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40" w:rsidRPr="00995440" w:rsidRDefault="00995440" w:rsidP="00995440">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DFA/DFAA"/>
    </w:p>
    <w:bookmarkEnd w:id="0"/>
    <w:p w:rsidR="00995440" w:rsidRPr="00995440" w:rsidRDefault="00995440" w:rsidP="00995440">
      <w:pPr>
        <w:spacing w:before="180" w:after="180" w:line="240" w:lineRule="auto"/>
        <w:jc w:val="center"/>
        <w:outlineLvl w:val="1"/>
        <w:rPr>
          <w:rFonts w:ascii="Helvetica" w:eastAsia="Times New Roman" w:hAnsi="Helvetica" w:cs="Helvetica"/>
          <w:b/>
          <w:bCs/>
          <w:color w:val="000000"/>
          <w:sz w:val="24"/>
          <w:szCs w:val="24"/>
        </w:rPr>
      </w:pPr>
      <w:r w:rsidRPr="00995440">
        <w:rPr>
          <w:rFonts w:ascii="Helvetica" w:eastAsia="Times New Roman" w:hAnsi="Helvetica" w:cs="Helvetica"/>
          <w:b/>
          <w:bCs/>
          <w:color w:val="000000"/>
          <w:sz w:val="24"/>
          <w:szCs w:val="24"/>
        </w:rPr>
        <w:t>Revenues from Investments/Use of Surplus Funds</w:t>
      </w:r>
    </w:p>
    <w:p w:rsidR="00995440" w:rsidRPr="00995440" w:rsidRDefault="00995440" w:rsidP="00995440">
      <w:pPr>
        <w:spacing w:before="100" w:beforeAutospacing="1" w:after="180" w:line="240" w:lineRule="auto"/>
        <w:rPr>
          <w:rFonts w:ascii="Arial" w:eastAsia="Times New Roman" w:hAnsi="Arial" w:cs="Arial"/>
          <w:sz w:val="24"/>
          <w:szCs w:val="24"/>
        </w:rPr>
      </w:pPr>
      <w:r w:rsidRPr="00995440">
        <w:rPr>
          <w:rFonts w:ascii="Arial" w:eastAsia="Times New Roman" w:hAnsi="Arial" w:cs="Arial"/>
          <w:sz w:val="24"/>
          <w:szCs w:val="24"/>
        </w:rPr>
        <w:t>The Board of Education recognizes the importance of prudent and profitable investment of district moneys and its responsibility in overseeing this part of the district's financial program.</w:t>
      </w:r>
    </w:p>
    <w:p w:rsidR="00995440" w:rsidRPr="00995440" w:rsidRDefault="00995440" w:rsidP="00995440">
      <w:pPr>
        <w:spacing w:before="100" w:beforeAutospacing="1" w:after="180" w:line="240" w:lineRule="auto"/>
        <w:rPr>
          <w:rFonts w:ascii="Arial" w:eastAsia="Times New Roman" w:hAnsi="Arial" w:cs="Arial"/>
          <w:sz w:val="24"/>
          <w:szCs w:val="24"/>
        </w:rPr>
      </w:pPr>
      <w:r w:rsidRPr="00995440">
        <w:rPr>
          <w:rFonts w:ascii="Arial" w:eastAsia="Times New Roman" w:hAnsi="Arial" w:cs="Arial"/>
          <w:sz w:val="24"/>
          <w:szCs w:val="24"/>
        </w:rPr>
        <w:t>This policy shall apply to the investment of all financial assets and all funds of the district over which the Board exercises financial control. In order to effectively make use of the district's cash resources, all moneys shall be pooled into one investment account and accounted for separately. The investment income derived from this account shall be distributed to the various district funds as directed by the Board of Education in accordance with state law.</w:t>
      </w:r>
    </w:p>
    <w:p w:rsidR="00995440" w:rsidRPr="00995440" w:rsidRDefault="00995440" w:rsidP="00995440">
      <w:pPr>
        <w:spacing w:before="100" w:beforeAutospacing="1" w:after="180" w:line="240" w:lineRule="auto"/>
        <w:rPr>
          <w:rFonts w:ascii="Arial" w:eastAsia="Times New Roman" w:hAnsi="Arial" w:cs="Arial"/>
          <w:sz w:val="24"/>
          <w:szCs w:val="24"/>
        </w:rPr>
      </w:pPr>
      <w:r w:rsidRPr="00995440">
        <w:rPr>
          <w:rFonts w:ascii="Arial" w:eastAsia="Times New Roman" w:hAnsi="Arial" w:cs="Arial"/>
          <w:sz w:val="24"/>
          <w:szCs w:val="24"/>
        </w:rPr>
        <w:t>All district funds allocated to a specific use but temporarily not needed shall be invested by the treasurer, assistant treasurer or other administrator appointed by the Board in accordance with state law and in a manner designed to accomplish the following objectives:</w:t>
      </w:r>
    </w:p>
    <w:p w:rsidR="00995440" w:rsidRPr="00995440" w:rsidRDefault="00995440" w:rsidP="00995440">
      <w:pPr>
        <w:spacing w:before="100" w:beforeAutospacing="1" w:after="180" w:line="240" w:lineRule="auto"/>
        <w:ind w:left="360"/>
        <w:rPr>
          <w:rFonts w:ascii="Arial" w:eastAsia="Times New Roman" w:hAnsi="Arial" w:cs="Arial"/>
          <w:sz w:val="24"/>
          <w:szCs w:val="24"/>
        </w:rPr>
      </w:pPr>
      <w:r w:rsidRPr="00995440">
        <w:rPr>
          <w:rFonts w:ascii="Arial" w:eastAsia="Times New Roman" w:hAnsi="Arial" w:cs="Arial"/>
          <w:sz w:val="24"/>
          <w:szCs w:val="24"/>
        </w:rPr>
        <w:t xml:space="preserve">1.  </w:t>
      </w:r>
      <w:proofErr w:type="gramStart"/>
      <w:r w:rsidRPr="00995440">
        <w:rPr>
          <w:rFonts w:ascii="Arial" w:eastAsia="Times New Roman" w:hAnsi="Arial" w:cs="Arial"/>
          <w:sz w:val="24"/>
          <w:szCs w:val="24"/>
        </w:rPr>
        <w:t>ensure</w:t>
      </w:r>
      <w:proofErr w:type="gramEnd"/>
      <w:r w:rsidRPr="00995440">
        <w:rPr>
          <w:rFonts w:ascii="Arial" w:eastAsia="Times New Roman" w:hAnsi="Arial" w:cs="Arial"/>
          <w:sz w:val="24"/>
          <w:szCs w:val="24"/>
        </w:rPr>
        <w:t xml:space="preserve"> the safety of funds</w:t>
      </w:r>
    </w:p>
    <w:p w:rsidR="00995440" w:rsidRPr="00995440" w:rsidRDefault="00995440" w:rsidP="00995440">
      <w:pPr>
        <w:spacing w:before="100" w:beforeAutospacing="1" w:after="180" w:line="240" w:lineRule="auto"/>
        <w:ind w:left="360"/>
        <w:rPr>
          <w:rFonts w:ascii="Arial" w:eastAsia="Times New Roman" w:hAnsi="Arial" w:cs="Arial"/>
          <w:sz w:val="24"/>
          <w:szCs w:val="24"/>
        </w:rPr>
      </w:pPr>
      <w:r w:rsidRPr="00995440">
        <w:rPr>
          <w:rFonts w:ascii="Arial" w:eastAsia="Times New Roman" w:hAnsi="Arial" w:cs="Arial"/>
          <w:sz w:val="24"/>
          <w:szCs w:val="24"/>
        </w:rPr>
        <w:t xml:space="preserve">2.  </w:t>
      </w:r>
      <w:proofErr w:type="gramStart"/>
      <w:r w:rsidRPr="00995440">
        <w:rPr>
          <w:rFonts w:ascii="Arial" w:eastAsia="Times New Roman" w:hAnsi="Arial" w:cs="Arial"/>
          <w:sz w:val="24"/>
          <w:szCs w:val="24"/>
        </w:rPr>
        <w:t>ensure</w:t>
      </w:r>
      <w:proofErr w:type="gramEnd"/>
      <w:r w:rsidRPr="00995440">
        <w:rPr>
          <w:rFonts w:ascii="Arial" w:eastAsia="Times New Roman" w:hAnsi="Arial" w:cs="Arial"/>
          <w:sz w:val="24"/>
          <w:szCs w:val="24"/>
        </w:rPr>
        <w:t xml:space="preserve"> that adequate funds are available at all times to meet the financial obligations of the district when due</w:t>
      </w:r>
    </w:p>
    <w:p w:rsidR="00995440" w:rsidRPr="00995440" w:rsidRDefault="00995440" w:rsidP="00995440">
      <w:pPr>
        <w:spacing w:before="100" w:beforeAutospacing="1" w:after="180" w:line="240" w:lineRule="auto"/>
        <w:ind w:left="360"/>
        <w:rPr>
          <w:rFonts w:ascii="Arial" w:eastAsia="Times New Roman" w:hAnsi="Arial" w:cs="Arial"/>
          <w:sz w:val="24"/>
          <w:szCs w:val="24"/>
        </w:rPr>
      </w:pPr>
      <w:r w:rsidRPr="00995440">
        <w:rPr>
          <w:rFonts w:ascii="Arial" w:eastAsia="Times New Roman" w:hAnsi="Arial" w:cs="Arial"/>
          <w:sz w:val="24"/>
          <w:szCs w:val="24"/>
        </w:rPr>
        <w:t xml:space="preserve">3.  </w:t>
      </w:r>
      <w:proofErr w:type="gramStart"/>
      <w:r w:rsidRPr="00995440">
        <w:rPr>
          <w:rFonts w:ascii="Arial" w:eastAsia="Times New Roman" w:hAnsi="Arial" w:cs="Arial"/>
          <w:sz w:val="24"/>
          <w:szCs w:val="24"/>
        </w:rPr>
        <w:t>ensure</w:t>
      </w:r>
      <w:proofErr w:type="gramEnd"/>
      <w:r w:rsidRPr="00995440">
        <w:rPr>
          <w:rFonts w:ascii="Arial" w:eastAsia="Times New Roman" w:hAnsi="Arial" w:cs="Arial"/>
          <w:sz w:val="24"/>
          <w:szCs w:val="24"/>
        </w:rPr>
        <w:t xml:space="preserve"> a market rate of return on the funds available for investment throughout the budget cycle</w:t>
      </w:r>
    </w:p>
    <w:p w:rsidR="00995440" w:rsidRPr="00995440" w:rsidRDefault="00995440" w:rsidP="00995440">
      <w:pPr>
        <w:spacing w:before="100" w:beforeAutospacing="1" w:after="180" w:line="240" w:lineRule="auto"/>
        <w:ind w:left="360"/>
        <w:rPr>
          <w:rFonts w:ascii="Arial" w:eastAsia="Times New Roman" w:hAnsi="Arial" w:cs="Arial"/>
          <w:sz w:val="24"/>
          <w:szCs w:val="24"/>
        </w:rPr>
      </w:pPr>
      <w:r w:rsidRPr="00995440">
        <w:rPr>
          <w:rFonts w:ascii="Arial" w:eastAsia="Times New Roman" w:hAnsi="Arial" w:cs="Arial"/>
          <w:sz w:val="24"/>
          <w:szCs w:val="24"/>
        </w:rPr>
        <w:t xml:space="preserve">4.  </w:t>
      </w:r>
      <w:proofErr w:type="gramStart"/>
      <w:r w:rsidRPr="00995440">
        <w:rPr>
          <w:rFonts w:ascii="Arial" w:eastAsia="Times New Roman" w:hAnsi="Arial" w:cs="Arial"/>
          <w:sz w:val="24"/>
          <w:szCs w:val="24"/>
        </w:rPr>
        <w:t>ensure</w:t>
      </w:r>
      <w:proofErr w:type="gramEnd"/>
      <w:r w:rsidRPr="00995440">
        <w:rPr>
          <w:rFonts w:ascii="Arial" w:eastAsia="Times New Roman" w:hAnsi="Arial" w:cs="Arial"/>
          <w:sz w:val="24"/>
          <w:szCs w:val="24"/>
        </w:rPr>
        <w:t xml:space="preserve"> that all funds are deposited and inv</w:t>
      </w:r>
      <w:bookmarkStart w:id="1" w:name="_GoBack"/>
      <w:bookmarkEnd w:id="1"/>
      <w:r w:rsidRPr="00995440">
        <w:rPr>
          <w:rFonts w:ascii="Arial" w:eastAsia="Times New Roman" w:hAnsi="Arial" w:cs="Arial"/>
          <w:sz w:val="24"/>
          <w:szCs w:val="24"/>
        </w:rPr>
        <w:t>ested in accordance with state law</w:t>
      </w:r>
    </w:p>
    <w:p w:rsidR="00C11781" w:rsidRDefault="00995440" w:rsidP="00C11781">
      <w:pPr>
        <w:spacing w:after="0" w:line="240" w:lineRule="auto"/>
        <w:rPr>
          <w:rFonts w:ascii="Arial" w:eastAsia="Times New Roman" w:hAnsi="Arial" w:cs="Arial"/>
          <w:i/>
          <w:iCs/>
          <w:sz w:val="20"/>
          <w:szCs w:val="20"/>
        </w:rPr>
      </w:pPr>
      <w:r w:rsidRPr="00995440">
        <w:rPr>
          <w:rFonts w:ascii="Arial" w:eastAsia="Times New Roman" w:hAnsi="Arial" w:cs="Arial"/>
          <w:sz w:val="24"/>
          <w:szCs w:val="24"/>
        </w:rPr>
        <w:t>The intent of the district is to support financial institutions located within district boundaries. Investments in institutions located outside of the district will be made when competitive rates or lack of collateral available from local financial institutions make this decision in the best interest of the district or when investment timing requires investment alternatives and short-term yields not conveniently available in the district. If the district is contemplating any investment or deposit outside of the state, the Board shall be notified. The Board shall seek legal advice prior to any such investment or deposit.</w:t>
      </w:r>
      <w:r w:rsidR="00C11781" w:rsidRPr="00995440">
        <w:rPr>
          <w:rFonts w:ascii="Arial" w:eastAsia="Times New Roman" w:hAnsi="Arial" w:cs="Arial"/>
          <w:i/>
          <w:iCs/>
          <w:sz w:val="20"/>
          <w:szCs w:val="20"/>
        </w:rPr>
        <w:t xml:space="preserve">  </w:t>
      </w:r>
    </w:p>
    <w:p w:rsidR="00995440" w:rsidRPr="00C11781" w:rsidRDefault="00C11781" w:rsidP="00C11781">
      <w:pPr>
        <w:spacing w:after="0" w:line="240" w:lineRule="auto"/>
        <w:rPr>
          <w:rFonts w:ascii="Arial" w:eastAsia="Times New Roman" w:hAnsi="Arial" w:cs="Arial"/>
          <w:i/>
          <w:iCs/>
          <w:sz w:val="20"/>
          <w:szCs w:val="20"/>
        </w:rPr>
      </w:pPr>
      <w:r w:rsidRPr="00C11781">
        <w:rPr>
          <w:rFonts w:ascii="Arial" w:eastAsia="Times New Roman" w:hAnsi="Arial" w:cs="Arial"/>
          <w:iCs/>
          <w:sz w:val="24"/>
          <w:szCs w:val="24"/>
        </w:rPr>
        <w:br/>
        <w:t>The Board shall be kept informed of investments and yields through regular monthly reports. These reports shall be formatted in a manner that allows the Board to evaluate the success of its investment practices in light of its stated objectives.</w:t>
      </w:r>
      <w:r w:rsidRPr="00C11781">
        <w:rPr>
          <w:rFonts w:ascii="Arial" w:eastAsia="Times New Roman" w:hAnsi="Arial" w:cs="Arial"/>
          <w:iCs/>
          <w:sz w:val="24"/>
          <w:szCs w:val="24"/>
        </w:rPr>
        <w:br/>
      </w:r>
      <w:r w:rsidRPr="00995440">
        <w:rPr>
          <w:rFonts w:ascii="Arial" w:eastAsia="Times New Roman" w:hAnsi="Arial" w:cs="Arial"/>
          <w:i/>
          <w:iCs/>
          <w:sz w:val="20"/>
          <w:szCs w:val="20"/>
        </w:rPr>
        <w:br/>
      </w:r>
      <w:r w:rsidRPr="00995440">
        <w:rPr>
          <w:rFonts w:ascii="Arial" w:eastAsia="Times New Roman" w:hAnsi="Arial" w:cs="Arial"/>
          <w:sz w:val="24"/>
          <w:szCs w:val="24"/>
        </w:rPr>
        <w:t xml:space="preserve"> </w:t>
      </w:r>
      <w:r>
        <w:rPr>
          <w:rFonts w:ascii="Arial" w:eastAsia="Times New Roman" w:hAnsi="Arial" w:cs="Arial"/>
          <w:sz w:val="24"/>
          <w:szCs w:val="24"/>
        </w:rPr>
        <w:t>Adopted: July 2016</w:t>
      </w:r>
    </w:p>
    <w:p w:rsidR="00995440" w:rsidRPr="00995440" w:rsidRDefault="00995440" w:rsidP="00995440">
      <w:pPr>
        <w:spacing w:before="180" w:after="100" w:afterAutospacing="1" w:line="240" w:lineRule="auto"/>
        <w:rPr>
          <w:rFonts w:ascii="Arial" w:eastAsia="Times New Roman" w:hAnsi="Arial" w:cs="Arial"/>
          <w:sz w:val="24"/>
          <w:szCs w:val="24"/>
        </w:rPr>
      </w:pPr>
      <w:bookmarkStart w:id="2" w:name="606"/>
      <w:r w:rsidRPr="00995440">
        <w:rPr>
          <w:rFonts w:ascii="Arial" w:eastAsia="Times New Roman" w:hAnsi="Arial" w:cs="Arial"/>
          <w:sz w:val="24"/>
          <w:szCs w:val="24"/>
        </w:rPr>
        <w:t xml:space="preserve">LEGAL </w:t>
      </w:r>
      <w:proofErr w:type="gramStart"/>
      <w:r w:rsidRPr="00995440">
        <w:rPr>
          <w:rFonts w:ascii="Arial" w:eastAsia="Times New Roman" w:hAnsi="Arial" w:cs="Arial"/>
          <w:sz w:val="24"/>
          <w:szCs w:val="24"/>
        </w:rPr>
        <w:t>REFS.:</w:t>
      </w:r>
      <w:proofErr w:type="gramEnd"/>
      <w:r w:rsidRPr="00995440">
        <w:rPr>
          <w:rFonts w:ascii="Arial" w:eastAsia="Times New Roman" w:hAnsi="Arial" w:cs="Arial"/>
          <w:sz w:val="24"/>
          <w:szCs w:val="24"/>
        </w:rPr>
        <w:t xml:space="preserve">  C.R.S. </w:t>
      </w:r>
      <w:bookmarkEnd w:id="2"/>
      <w:r w:rsidRPr="00995440">
        <w:rPr>
          <w:rFonts w:ascii="Arial" w:eastAsia="Times New Roman" w:hAnsi="Arial" w:cs="Arial"/>
          <w:sz w:val="24"/>
          <w:szCs w:val="24"/>
        </w:rPr>
        <w:fldChar w:fldCharType="begin"/>
      </w:r>
      <w:r w:rsidRPr="00995440">
        <w:rPr>
          <w:rFonts w:ascii="Arial" w:eastAsia="Times New Roman" w:hAnsi="Arial" w:cs="Arial"/>
          <w:sz w:val="24"/>
          <w:szCs w:val="24"/>
        </w:rPr>
        <w:instrText xml:space="preserve"> HYPERLINK "http://www.lpdirect.net/casb/crs/11-10_5-101.html" \t "_blank" </w:instrText>
      </w:r>
      <w:r w:rsidRPr="00995440">
        <w:rPr>
          <w:rFonts w:ascii="Arial" w:eastAsia="Times New Roman" w:hAnsi="Arial" w:cs="Arial"/>
          <w:sz w:val="24"/>
          <w:szCs w:val="24"/>
        </w:rPr>
        <w:fldChar w:fldCharType="separate"/>
      </w:r>
      <w:r w:rsidRPr="00995440">
        <w:rPr>
          <w:rFonts w:ascii="Arial" w:eastAsia="Times New Roman" w:hAnsi="Arial" w:cs="Arial"/>
          <w:color w:val="0000FF"/>
          <w:sz w:val="24"/>
          <w:szCs w:val="24"/>
          <w:u w:val="single"/>
        </w:rPr>
        <w:t>11-10.5-101</w:t>
      </w:r>
      <w:r w:rsidRPr="00995440">
        <w:rPr>
          <w:rFonts w:ascii="Arial" w:eastAsia="Times New Roman" w:hAnsi="Arial" w:cs="Arial"/>
          <w:sz w:val="24"/>
          <w:szCs w:val="24"/>
        </w:rPr>
        <w:fldChar w:fldCharType="end"/>
      </w:r>
      <w:r w:rsidRPr="00995440">
        <w:rPr>
          <w:rFonts w:ascii="Arial" w:eastAsia="Times New Roman" w:hAnsi="Arial" w:cs="Arial"/>
          <w:sz w:val="24"/>
          <w:szCs w:val="24"/>
        </w:rPr>
        <w:t xml:space="preserve"> et seq. (Public Deposit Protection Act)</w:t>
      </w:r>
    </w:p>
    <w:p w:rsidR="00995440" w:rsidRPr="00995440" w:rsidRDefault="00995440" w:rsidP="00995440">
      <w:pPr>
        <w:spacing w:before="100" w:beforeAutospacing="1" w:after="100" w:afterAutospacing="1" w:line="240" w:lineRule="auto"/>
        <w:ind w:left="2440"/>
        <w:rPr>
          <w:rFonts w:ascii="Arial" w:eastAsia="Times New Roman" w:hAnsi="Arial" w:cs="Arial"/>
          <w:sz w:val="24"/>
          <w:szCs w:val="24"/>
        </w:rPr>
      </w:pPr>
      <w:r w:rsidRPr="00995440">
        <w:rPr>
          <w:rFonts w:ascii="Arial" w:eastAsia="Times New Roman" w:hAnsi="Arial" w:cs="Arial"/>
          <w:sz w:val="24"/>
          <w:szCs w:val="24"/>
        </w:rPr>
        <w:lastRenderedPageBreak/>
        <w:t xml:space="preserve">C.R.S. </w:t>
      </w:r>
      <w:hyperlink r:id="rId7" w:tgtFrame="_blank" w:history="1">
        <w:r w:rsidRPr="00995440">
          <w:rPr>
            <w:rFonts w:ascii="Arial" w:eastAsia="Times New Roman" w:hAnsi="Arial" w:cs="Arial"/>
            <w:color w:val="0000FF"/>
            <w:sz w:val="24"/>
            <w:szCs w:val="24"/>
            <w:u w:val="single"/>
          </w:rPr>
          <w:t>11-47-101</w:t>
        </w:r>
      </w:hyperlink>
      <w:r w:rsidRPr="00995440">
        <w:rPr>
          <w:rFonts w:ascii="Arial" w:eastAsia="Times New Roman" w:hAnsi="Arial" w:cs="Arial"/>
          <w:sz w:val="24"/>
          <w:szCs w:val="24"/>
        </w:rPr>
        <w:t xml:space="preserve"> et seq. (Savings and Loan Association Public Deposit Protection Act)</w:t>
      </w:r>
    </w:p>
    <w:p w:rsidR="00995440" w:rsidRPr="00995440" w:rsidRDefault="00995440" w:rsidP="00995440">
      <w:pPr>
        <w:spacing w:before="100" w:beforeAutospacing="1" w:after="100" w:afterAutospacing="1" w:line="240" w:lineRule="auto"/>
        <w:ind w:left="2440"/>
        <w:rPr>
          <w:rFonts w:ascii="Arial" w:eastAsia="Times New Roman" w:hAnsi="Arial" w:cs="Arial"/>
          <w:sz w:val="24"/>
          <w:szCs w:val="24"/>
        </w:rPr>
      </w:pPr>
      <w:r w:rsidRPr="00995440">
        <w:rPr>
          <w:rFonts w:ascii="Arial" w:eastAsia="Times New Roman" w:hAnsi="Arial" w:cs="Arial"/>
          <w:sz w:val="24"/>
          <w:szCs w:val="24"/>
        </w:rPr>
        <w:t xml:space="preserve">C.R.S. </w:t>
      </w:r>
      <w:hyperlink r:id="rId8" w:tgtFrame="_blank" w:history="1">
        <w:r w:rsidRPr="00995440">
          <w:rPr>
            <w:rFonts w:ascii="Arial" w:eastAsia="Times New Roman" w:hAnsi="Arial" w:cs="Arial"/>
            <w:color w:val="0000FF"/>
            <w:sz w:val="24"/>
            <w:szCs w:val="24"/>
            <w:u w:val="single"/>
          </w:rPr>
          <w:t>22-45-103</w:t>
        </w:r>
      </w:hyperlink>
      <w:r w:rsidRPr="00995440">
        <w:rPr>
          <w:rFonts w:ascii="Arial" w:eastAsia="Times New Roman" w:hAnsi="Arial" w:cs="Arial"/>
          <w:sz w:val="24"/>
          <w:szCs w:val="24"/>
        </w:rPr>
        <w:t xml:space="preserve"> (bond redemption fund trustee or escrow requirement)</w:t>
      </w:r>
    </w:p>
    <w:p w:rsidR="00995440" w:rsidRPr="00995440" w:rsidRDefault="00995440" w:rsidP="00995440">
      <w:pPr>
        <w:spacing w:before="100" w:beforeAutospacing="1" w:after="100" w:afterAutospacing="1" w:line="240" w:lineRule="auto"/>
        <w:ind w:left="2440"/>
        <w:rPr>
          <w:rFonts w:ascii="Arial" w:eastAsia="Times New Roman" w:hAnsi="Arial" w:cs="Arial"/>
          <w:sz w:val="24"/>
          <w:szCs w:val="24"/>
        </w:rPr>
      </w:pPr>
      <w:r w:rsidRPr="00995440">
        <w:rPr>
          <w:rFonts w:ascii="Arial" w:eastAsia="Times New Roman" w:hAnsi="Arial" w:cs="Arial"/>
          <w:sz w:val="24"/>
          <w:szCs w:val="24"/>
        </w:rPr>
        <w:t xml:space="preserve">C.R.S. </w:t>
      </w:r>
      <w:hyperlink r:id="rId9" w:tgtFrame="_blank" w:history="1">
        <w:r w:rsidRPr="00995440">
          <w:rPr>
            <w:rFonts w:ascii="Arial" w:eastAsia="Times New Roman" w:hAnsi="Arial" w:cs="Arial"/>
            <w:color w:val="0000FF"/>
            <w:sz w:val="24"/>
            <w:szCs w:val="24"/>
            <w:u w:val="single"/>
          </w:rPr>
          <w:t>24-75-601</w:t>
        </w:r>
      </w:hyperlink>
      <w:r w:rsidRPr="00995440">
        <w:rPr>
          <w:rFonts w:ascii="Arial" w:eastAsia="Times New Roman" w:hAnsi="Arial" w:cs="Arial"/>
          <w:sz w:val="24"/>
          <w:szCs w:val="24"/>
        </w:rPr>
        <w:t xml:space="preserve"> et seq. (public funds - legal investments)</w:t>
      </w:r>
    </w:p>
    <w:p w:rsidR="00995440" w:rsidRPr="00995440" w:rsidRDefault="00995440" w:rsidP="00995440">
      <w:pPr>
        <w:spacing w:before="100" w:beforeAutospacing="1" w:after="100" w:afterAutospacing="1" w:line="240" w:lineRule="auto"/>
        <w:ind w:left="2440"/>
        <w:rPr>
          <w:rFonts w:ascii="Arial" w:eastAsia="Times New Roman" w:hAnsi="Arial" w:cs="Arial"/>
          <w:sz w:val="24"/>
          <w:szCs w:val="24"/>
        </w:rPr>
      </w:pPr>
      <w:r w:rsidRPr="00995440">
        <w:rPr>
          <w:rFonts w:ascii="Arial" w:eastAsia="Times New Roman" w:hAnsi="Arial" w:cs="Arial"/>
          <w:sz w:val="24"/>
          <w:szCs w:val="24"/>
        </w:rPr>
        <w:t xml:space="preserve">C.R.S. </w:t>
      </w:r>
      <w:hyperlink r:id="rId10" w:tgtFrame="_blank" w:history="1">
        <w:r w:rsidRPr="00995440">
          <w:rPr>
            <w:rFonts w:ascii="Arial" w:eastAsia="Times New Roman" w:hAnsi="Arial" w:cs="Arial"/>
            <w:color w:val="0000FF"/>
            <w:sz w:val="24"/>
            <w:szCs w:val="24"/>
            <w:u w:val="single"/>
          </w:rPr>
          <w:t>24-75-701</w:t>
        </w:r>
      </w:hyperlink>
      <w:r w:rsidRPr="00995440">
        <w:rPr>
          <w:rFonts w:ascii="Arial" w:eastAsia="Times New Roman" w:hAnsi="Arial" w:cs="Arial"/>
          <w:sz w:val="24"/>
          <w:szCs w:val="24"/>
        </w:rPr>
        <w:t xml:space="preserve"> et seq. (investment funds - local government pooling)</w:t>
      </w:r>
    </w:p>
    <w:p w:rsidR="00995440" w:rsidRPr="00995440" w:rsidRDefault="00995440" w:rsidP="00995440">
      <w:pPr>
        <w:spacing w:before="180" w:after="100" w:afterAutospacing="1" w:line="240" w:lineRule="auto"/>
        <w:rPr>
          <w:rFonts w:ascii="Arial" w:eastAsia="Times New Roman" w:hAnsi="Arial" w:cs="Arial"/>
          <w:sz w:val="24"/>
          <w:szCs w:val="24"/>
        </w:rPr>
      </w:pPr>
      <w:r w:rsidRPr="00995440">
        <w:rPr>
          <w:rFonts w:ascii="Arial" w:eastAsia="Times New Roman" w:hAnsi="Arial" w:cs="Arial"/>
          <w:sz w:val="24"/>
          <w:szCs w:val="24"/>
        </w:rPr>
        <w:t xml:space="preserve">CROSS </w:t>
      </w:r>
      <w:proofErr w:type="gramStart"/>
      <w:r w:rsidRPr="00995440">
        <w:rPr>
          <w:rFonts w:ascii="Arial" w:eastAsia="Times New Roman" w:hAnsi="Arial" w:cs="Arial"/>
          <w:sz w:val="24"/>
          <w:szCs w:val="24"/>
        </w:rPr>
        <w:t>REFS.:</w:t>
      </w:r>
      <w:proofErr w:type="gramEnd"/>
      <w:r w:rsidRPr="00995440">
        <w:rPr>
          <w:rFonts w:ascii="Arial" w:eastAsia="Times New Roman" w:hAnsi="Arial" w:cs="Arial"/>
          <w:sz w:val="24"/>
          <w:szCs w:val="24"/>
        </w:rPr>
        <w:t xml:space="preserve">  </w:t>
      </w:r>
      <w:hyperlink r:id="rId11" w:anchor="JD_DA" w:history="1">
        <w:r w:rsidRPr="00995440">
          <w:rPr>
            <w:rFonts w:ascii="Arial" w:eastAsia="Times New Roman" w:hAnsi="Arial" w:cs="Arial"/>
            <w:color w:val="0000FF"/>
            <w:sz w:val="24"/>
            <w:szCs w:val="24"/>
            <w:u w:val="single"/>
          </w:rPr>
          <w:t>DA</w:t>
        </w:r>
      </w:hyperlink>
      <w:r w:rsidRPr="00995440">
        <w:rPr>
          <w:rFonts w:ascii="Arial" w:eastAsia="Times New Roman" w:hAnsi="Arial" w:cs="Arial"/>
          <w:sz w:val="24"/>
          <w:szCs w:val="24"/>
        </w:rPr>
        <w:t>, Fiscal Management Goals/Priority Objectives</w:t>
      </w:r>
    </w:p>
    <w:p w:rsidR="00995440" w:rsidRPr="00995440" w:rsidRDefault="00D242B6" w:rsidP="00995440">
      <w:pPr>
        <w:spacing w:before="100" w:beforeAutospacing="1" w:after="100" w:afterAutospacing="1" w:line="240" w:lineRule="auto"/>
        <w:ind w:left="2440"/>
        <w:rPr>
          <w:rFonts w:ascii="Arial" w:eastAsia="Times New Roman" w:hAnsi="Arial" w:cs="Arial"/>
          <w:sz w:val="24"/>
          <w:szCs w:val="24"/>
        </w:rPr>
      </w:pPr>
      <w:hyperlink r:id="rId12" w:anchor="JD_DG" w:history="1">
        <w:r w:rsidR="00995440" w:rsidRPr="00995440">
          <w:rPr>
            <w:rFonts w:ascii="Arial" w:eastAsia="Times New Roman" w:hAnsi="Arial" w:cs="Arial"/>
            <w:color w:val="0000FF"/>
            <w:sz w:val="24"/>
            <w:szCs w:val="24"/>
            <w:u w:val="single"/>
          </w:rPr>
          <w:t>DG</w:t>
        </w:r>
      </w:hyperlink>
      <w:r w:rsidR="00995440" w:rsidRPr="00995440">
        <w:rPr>
          <w:rFonts w:ascii="Arial" w:eastAsia="Times New Roman" w:hAnsi="Arial" w:cs="Arial"/>
          <w:sz w:val="24"/>
          <w:szCs w:val="24"/>
        </w:rPr>
        <w:t>, Banking Services</w:t>
      </w:r>
    </w:p>
    <w:sectPr w:rsidR="00995440" w:rsidRPr="0099544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B6" w:rsidRDefault="00D242B6" w:rsidP="00990899">
      <w:pPr>
        <w:spacing w:after="0" w:line="240" w:lineRule="auto"/>
      </w:pPr>
      <w:r>
        <w:separator/>
      </w:r>
    </w:p>
  </w:endnote>
  <w:endnote w:type="continuationSeparator" w:id="0">
    <w:p w:rsidR="00D242B6" w:rsidRDefault="00D242B6" w:rsidP="0099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201833"/>
      <w:docPartObj>
        <w:docPartGallery w:val="Page Numbers (Bottom of Page)"/>
        <w:docPartUnique/>
      </w:docPartObj>
    </w:sdtPr>
    <w:sdtEndPr>
      <w:rPr>
        <w:noProof/>
      </w:rPr>
    </w:sdtEndPr>
    <w:sdtContent>
      <w:p w:rsidR="00990899" w:rsidRDefault="00990899">
        <w:pPr>
          <w:pStyle w:val="Footer"/>
          <w:jc w:val="right"/>
        </w:pPr>
        <w:r>
          <w:fldChar w:fldCharType="begin"/>
        </w:r>
        <w:r>
          <w:instrText xml:space="preserve"> PAGE   \* MERGEFORMAT </w:instrText>
        </w:r>
        <w:r>
          <w:fldChar w:fldCharType="separate"/>
        </w:r>
        <w:r w:rsidR="00C11781">
          <w:rPr>
            <w:noProof/>
          </w:rPr>
          <w:t>2</w:t>
        </w:r>
        <w:r>
          <w:rPr>
            <w:noProof/>
          </w:rPr>
          <w:fldChar w:fldCharType="end"/>
        </w:r>
        <w:r>
          <w:rPr>
            <w:noProof/>
          </w:rPr>
          <w:t xml:space="preserve"> of 2</w:t>
        </w:r>
      </w:p>
    </w:sdtContent>
  </w:sdt>
  <w:p w:rsidR="00990899" w:rsidRDefault="00990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B6" w:rsidRDefault="00D242B6" w:rsidP="00990899">
      <w:pPr>
        <w:spacing w:after="0" w:line="240" w:lineRule="auto"/>
      </w:pPr>
      <w:r>
        <w:separator/>
      </w:r>
    </w:p>
  </w:footnote>
  <w:footnote w:type="continuationSeparator" w:id="0">
    <w:p w:rsidR="00D242B6" w:rsidRDefault="00D242B6" w:rsidP="00990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99" w:rsidRDefault="00990899">
    <w:pPr>
      <w:pStyle w:val="Header"/>
    </w:pPr>
    <w:r>
      <w:tab/>
    </w:r>
    <w:r>
      <w:tab/>
      <w:t>File:  DFA/DFAA</w:t>
    </w:r>
  </w:p>
  <w:p w:rsidR="00990899" w:rsidRDefault="00990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40"/>
    <w:rsid w:val="00990899"/>
    <w:rsid w:val="00995440"/>
    <w:rsid w:val="00A134E3"/>
    <w:rsid w:val="00C11781"/>
    <w:rsid w:val="00D2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99"/>
  </w:style>
  <w:style w:type="paragraph" w:styleId="Footer">
    <w:name w:val="footer"/>
    <w:basedOn w:val="Normal"/>
    <w:link w:val="FooterChar"/>
    <w:uiPriority w:val="99"/>
    <w:unhideWhenUsed/>
    <w:rsid w:val="00990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99"/>
  </w:style>
  <w:style w:type="paragraph" w:styleId="BalloonText">
    <w:name w:val="Balloon Text"/>
    <w:basedOn w:val="Normal"/>
    <w:link w:val="BalloonTextChar"/>
    <w:uiPriority w:val="99"/>
    <w:semiHidden/>
    <w:unhideWhenUsed/>
    <w:rsid w:val="0099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99"/>
  </w:style>
  <w:style w:type="paragraph" w:styleId="Footer">
    <w:name w:val="footer"/>
    <w:basedOn w:val="Normal"/>
    <w:link w:val="FooterChar"/>
    <w:uiPriority w:val="99"/>
    <w:unhideWhenUsed/>
    <w:rsid w:val="00990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99"/>
  </w:style>
  <w:style w:type="paragraph" w:styleId="BalloonText">
    <w:name w:val="Balloon Text"/>
    <w:basedOn w:val="Normal"/>
    <w:link w:val="BalloonTextChar"/>
    <w:uiPriority w:val="99"/>
    <w:semiHidden/>
    <w:unhideWhenUsed/>
    <w:rsid w:val="0099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45-103.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pdirect.net/casb/crs/11-47-101.html" TargetMode="External"/><Relationship Id="rId12" Type="http://schemas.openxmlformats.org/officeDocument/2006/relationships/hyperlink" Target="http://z2.ctspublish.com/casb/DocViewer.jsp?docid=79&amp;z2collection=cor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67&amp;z2collection=co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pdirect.net/casb/crs/24-75-701.html" TargetMode="External"/><Relationship Id="rId4" Type="http://schemas.openxmlformats.org/officeDocument/2006/relationships/webSettings" Target="webSettings.xml"/><Relationship Id="rId9" Type="http://schemas.openxmlformats.org/officeDocument/2006/relationships/hyperlink" Target="http://www.lpdirect.net/casb/crs/24-75-601.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D0"/>
    <w:rsid w:val="00D82CD0"/>
    <w:rsid w:val="00E8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98FCEDBC584437BE6A46A9ACD6AED6">
    <w:name w:val="D798FCEDBC584437BE6A46A9ACD6AED6"/>
    <w:rsid w:val="00D82C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98FCEDBC584437BE6A46A9ACD6AED6">
    <w:name w:val="D798FCEDBC584437BE6A46A9ACD6AED6"/>
    <w:rsid w:val="00D82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2016-06-13T16:14:00Z</dcterms:created>
  <dcterms:modified xsi:type="dcterms:W3CDTF">2016-07-11T18:04:00Z</dcterms:modified>
</cp:coreProperties>
</file>